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2B" w:rsidRDefault="002A792B" w:rsidP="00D77605">
      <w:pPr>
        <w:jc w:val="center"/>
        <w:rPr>
          <w:sz w:val="20"/>
          <w:szCs w:val="20"/>
          <w:lang w:val="en-US"/>
        </w:rPr>
      </w:pPr>
    </w:p>
    <w:p w:rsidR="002A792B" w:rsidRPr="00203A20" w:rsidRDefault="002A792B" w:rsidP="002A792B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val="ro-RO"/>
        </w:rPr>
      </w:pPr>
      <w:r w:rsidRPr="008C70F5">
        <w:rPr>
          <w:b/>
          <w:bCs/>
          <w:sz w:val="24"/>
          <w:szCs w:val="24"/>
          <w:lang w:val="ro-RO"/>
        </w:rPr>
        <w:t>Planul de activitate</w:t>
      </w:r>
      <w:r>
        <w:rPr>
          <w:b/>
          <w:bCs/>
          <w:sz w:val="24"/>
          <w:szCs w:val="24"/>
          <w:lang w:val="ro-RO"/>
        </w:rPr>
        <w:t xml:space="preserve"> a</w:t>
      </w:r>
      <w:r w:rsidRPr="00203A20">
        <w:rPr>
          <w:b/>
          <w:bCs/>
          <w:sz w:val="24"/>
          <w:szCs w:val="24"/>
          <w:lang w:val="ro-RO"/>
        </w:rPr>
        <w:t xml:space="preserve"> cercului științific la Disciplina de hematologie</w:t>
      </w: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o-RO" w:eastAsia="ru-RU"/>
        </w:rPr>
      </w:pPr>
      <w:r w:rsidRPr="008C70F5">
        <w:rPr>
          <w:b/>
          <w:bCs/>
          <w:sz w:val="24"/>
          <w:szCs w:val="24"/>
          <w:lang w:val="ro-RO"/>
        </w:rPr>
        <w:t>Planul de activitate</w:t>
      </w:r>
      <w:r>
        <w:rPr>
          <w:bCs/>
          <w:sz w:val="24"/>
          <w:szCs w:val="24"/>
          <w:lang w:val="ro-RO"/>
        </w:rPr>
        <w:t xml:space="preserve"> a Cercul științific studențesc la Disciplina de hematologie preconizează:</w:t>
      </w:r>
      <w:r>
        <w:rPr>
          <w:rFonts w:eastAsia="Times New Roman"/>
          <w:sz w:val="24"/>
          <w:szCs w:val="24"/>
          <w:lang w:val="ro-RO" w:eastAsia="ru-RU"/>
        </w:rPr>
        <w:t xml:space="preserve">           5 ședințe anual (odată la 2 luni sau trimestrial – la finele lunei).</w:t>
      </w: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o-RO" w:eastAsia="ru-RU"/>
        </w:rPr>
      </w:pP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 w:eastAsia="ru-RU"/>
        </w:rPr>
        <w:t xml:space="preserve">Curent în activitatea cercului știinșific  participă </w:t>
      </w:r>
      <w:r>
        <w:rPr>
          <w:sz w:val="24"/>
          <w:szCs w:val="24"/>
          <w:lang w:val="ro-RO"/>
        </w:rPr>
        <w:t>14 studenți și 4 rezidenți.</w:t>
      </w: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sz w:val="24"/>
          <w:szCs w:val="24"/>
          <w:lang w:val="ro-RO"/>
        </w:rPr>
      </w:pP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 w:rsidRPr="008C70F5">
        <w:rPr>
          <w:b/>
          <w:sz w:val="24"/>
          <w:szCs w:val="24"/>
          <w:lang w:val="ro-RO"/>
        </w:rPr>
        <w:t>Responsabil științific</w:t>
      </w:r>
      <w:r>
        <w:rPr>
          <w:sz w:val="24"/>
          <w:szCs w:val="24"/>
          <w:lang w:val="ro-RO"/>
        </w:rPr>
        <w:t xml:space="preserve"> al cercului studențesc</w:t>
      </w:r>
      <w:r>
        <w:rPr>
          <w:bCs/>
          <w:sz w:val="24"/>
          <w:szCs w:val="24"/>
          <w:lang w:val="ro-RO"/>
        </w:rPr>
        <w:t xml:space="preserve"> Disciplina de hematologie este dr. Vasile Musteață, conf. univ.</w:t>
      </w: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 w:rsidRPr="00867D53">
        <w:rPr>
          <w:b/>
          <w:bCs/>
          <w:sz w:val="24"/>
          <w:szCs w:val="24"/>
          <w:lang w:val="ro-RO"/>
        </w:rPr>
        <w:t>Ședințele</w:t>
      </w:r>
      <w:r>
        <w:rPr>
          <w:bCs/>
          <w:sz w:val="24"/>
          <w:szCs w:val="24"/>
          <w:lang w:val="ro-RO"/>
        </w:rPr>
        <w:t xml:space="preserve"> cercului științific se planifică cu prezența fizică  la Disciplina de hematologie. </w:t>
      </w: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2A792B" w:rsidRPr="00076D7C" w:rsidRDefault="002A792B" w:rsidP="002A792B">
      <w:pPr>
        <w:pStyle w:val="ListParagraph"/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val="ro-RO"/>
        </w:rPr>
      </w:pPr>
      <w:r w:rsidRPr="00076D7C">
        <w:rPr>
          <w:b/>
          <w:bCs/>
          <w:sz w:val="24"/>
          <w:szCs w:val="24"/>
          <w:lang w:val="ro-RO"/>
        </w:rPr>
        <w:t>Activitățile în cadrul ședințelor cercului științific:</w:t>
      </w: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-   elaborarea obiectivelor, designului și evaluarea rezultatelor temelor de cercetare;</w:t>
      </w: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-  prezentarea și aprobarea rapoartelor pe marginea cercetărilor tematice efectuate în funcție de gradul de realizare a acestora (după caz).</w:t>
      </w: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jc w:val="center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Următoarea ședința este preconizată pentru data de </w:t>
      </w:r>
      <w:r w:rsidRPr="00867D53">
        <w:rPr>
          <w:b/>
          <w:bCs/>
          <w:sz w:val="24"/>
          <w:szCs w:val="24"/>
          <w:lang w:val="ro-RO"/>
        </w:rPr>
        <w:t>2</w:t>
      </w:r>
      <w:r>
        <w:rPr>
          <w:b/>
          <w:bCs/>
          <w:sz w:val="24"/>
          <w:szCs w:val="24"/>
          <w:lang w:val="ro-RO"/>
        </w:rPr>
        <w:t>6</w:t>
      </w:r>
      <w:r w:rsidRPr="00867D53">
        <w:rPr>
          <w:b/>
          <w:bCs/>
          <w:sz w:val="24"/>
          <w:szCs w:val="24"/>
          <w:lang w:val="ro-RO"/>
        </w:rPr>
        <w:t>.10.2023 , ora 14-30</w:t>
      </w:r>
      <w:r w:rsidRPr="00867D53">
        <w:rPr>
          <w:bCs/>
          <w:sz w:val="24"/>
          <w:szCs w:val="24"/>
          <w:lang w:val="ro-RO"/>
        </w:rPr>
        <w:t>.</w:t>
      </w:r>
    </w:p>
    <w:p w:rsidR="002A792B" w:rsidRPr="00867D53" w:rsidRDefault="002A792B" w:rsidP="002A792B">
      <w:pPr>
        <w:pStyle w:val="ListParagraph"/>
        <w:spacing w:before="100" w:beforeAutospacing="1" w:after="100" w:afterAutospacing="1" w:line="240" w:lineRule="auto"/>
        <w:rPr>
          <w:bCs/>
          <w:sz w:val="24"/>
          <w:szCs w:val="24"/>
          <w:lang w:val="ro-RO"/>
        </w:rPr>
      </w:pP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val="ro-RO"/>
        </w:rPr>
      </w:pPr>
      <w:r w:rsidRPr="008C70F5">
        <w:rPr>
          <w:b/>
          <w:bCs/>
          <w:sz w:val="24"/>
          <w:szCs w:val="24"/>
          <w:lang w:val="ro-RO"/>
        </w:rPr>
        <w:t>Agenda întrunirii</w:t>
      </w:r>
      <w:r>
        <w:rPr>
          <w:b/>
          <w:bCs/>
          <w:sz w:val="24"/>
          <w:szCs w:val="24"/>
          <w:lang w:val="ro-RO"/>
        </w:rPr>
        <w:t xml:space="preserve">: </w:t>
      </w:r>
    </w:p>
    <w:p w:rsidR="002A792B" w:rsidRPr="002A792B" w:rsidRDefault="002A792B" w:rsidP="002A792B">
      <w:pPr>
        <w:pStyle w:val="ListParagraph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D</w:t>
      </w:r>
      <w:r w:rsidRPr="002A792B">
        <w:rPr>
          <w:bCs/>
          <w:sz w:val="24"/>
          <w:szCs w:val="24"/>
          <w:lang w:val="ro-RO"/>
        </w:rPr>
        <w:t>iscutarea</w:t>
      </w:r>
      <w:r>
        <w:rPr>
          <w:b/>
          <w:bCs/>
          <w:sz w:val="24"/>
          <w:szCs w:val="24"/>
          <w:lang w:val="ro-RO"/>
        </w:rPr>
        <w:t xml:space="preserve"> </w:t>
      </w:r>
      <w:r>
        <w:rPr>
          <w:bCs/>
          <w:sz w:val="24"/>
          <w:szCs w:val="24"/>
          <w:lang w:val="ro-RO"/>
        </w:rPr>
        <w:t xml:space="preserve">obiectivelor, designului și evaluarea rezultatelor </w:t>
      </w:r>
      <w:r w:rsidRPr="002A792B">
        <w:rPr>
          <w:bCs/>
          <w:sz w:val="24"/>
          <w:szCs w:val="24"/>
          <w:lang w:val="ro-RO"/>
        </w:rPr>
        <w:t>temelor de cercetare</w:t>
      </w:r>
      <w:r w:rsidRPr="002A792B">
        <w:rPr>
          <w:b/>
          <w:sz w:val="24"/>
          <w:szCs w:val="24"/>
        </w:rPr>
        <w:t xml:space="preserve"> </w:t>
      </w:r>
      <w:proofErr w:type="spellStart"/>
      <w:r w:rsidRPr="002A792B">
        <w:rPr>
          <w:sz w:val="24"/>
          <w:szCs w:val="24"/>
        </w:rPr>
        <w:t>în</w:t>
      </w:r>
      <w:proofErr w:type="spellEnd"/>
      <w:r w:rsidRPr="002A792B">
        <w:rPr>
          <w:sz w:val="24"/>
          <w:szCs w:val="24"/>
        </w:rPr>
        <w:t xml:space="preserve"> </w:t>
      </w:r>
      <w:proofErr w:type="spellStart"/>
      <w:r w:rsidRPr="002A792B">
        <w:rPr>
          <w:sz w:val="24"/>
          <w:szCs w:val="24"/>
        </w:rPr>
        <w:t>cad</w:t>
      </w:r>
      <w:r>
        <w:rPr>
          <w:sz w:val="24"/>
          <w:szCs w:val="24"/>
        </w:rPr>
        <w:t>r</w:t>
      </w:r>
      <w:r w:rsidRPr="002A792B">
        <w:rPr>
          <w:sz w:val="24"/>
          <w:szCs w:val="24"/>
        </w:rPr>
        <w:t>ul</w:t>
      </w:r>
      <w:proofErr w:type="spellEnd"/>
      <w:r w:rsidRPr="002A792B">
        <w:rPr>
          <w:sz w:val="24"/>
          <w:szCs w:val="24"/>
        </w:rPr>
        <w:t xml:space="preserve"> </w:t>
      </w:r>
      <w:proofErr w:type="spellStart"/>
      <w:r w:rsidRPr="002A792B">
        <w:rPr>
          <w:sz w:val="24"/>
          <w:szCs w:val="24"/>
        </w:rPr>
        <w:t>lucrărilor</w:t>
      </w:r>
      <w:proofErr w:type="spellEnd"/>
      <w:r w:rsidRPr="002A792B">
        <w:rPr>
          <w:sz w:val="24"/>
          <w:szCs w:val="24"/>
        </w:rPr>
        <w:t xml:space="preserve"> de </w:t>
      </w:r>
      <w:proofErr w:type="spellStart"/>
      <w:r w:rsidRPr="002A792B">
        <w:rPr>
          <w:sz w:val="24"/>
          <w:szCs w:val="24"/>
        </w:rPr>
        <w:t>absolvire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verificarea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realizare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lucrărilor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abdolvire</w:t>
      </w:r>
      <w:proofErr w:type="spellEnd"/>
      <w:r>
        <w:rPr>
          <w:sz w:val="24"/>
          <w:szCs w:val="24"/>
        </w:rPr>
        <w:t>.</w:t>
      </w: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b/>
        </w:rPr>
      </w:pP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rPr>
          <w:b/>
        </w:rPr>
      </w:pPr>
    </w:p>
    <w:p w:rsidR="002A792B" w:rsidRDefault="002A792B" w:rsidP="002A792B">
      <w:pPr>
        <w:pStyle w:val="ListParagraph"/>
        <w:spacing w:before="100" w:beforeAutospacing="1" w:after="100" w:afterAutospacing="1" w:line="240" w:lineRule="auto"/>
        <w:jc w:val="center"/>
        <w:rPr>
          <w:b/>
        </w:rPr>
      </w:pPr>
      <w:r w:rsidRPr="00867D53">
        <w:rPr>
          <w:b/>
        </w:rPr>
        <w:t>LISTA TEMELOR DE CERCETARE</w:t>
      </w:r>
      <w:r>
        <w:rPr>
          <w:b/>
        </w:rPr>
        <w:t>/</w:t>
      </w:r>
      <w:r w:rsidRPr="002A792B">
        <w:rPr>
          <w:b/>
          <w:caps/>
        </w:rPr>
        <w:t>lucrărilor de absolvire</w:t>
      </w:r>
      <w:r w:rsidRPr="00867D53">
        <w:rPr>
          <w:b/>
        </w:rPr>
        <w:t xml:space="preserve"> </w:t>
      </w:r>
    </w:p>
    <w:p w:rsidR="002A792B" w:rsidRPr="00867D53" w:rsidRDefault="002A792B" w:rsidP="002A792B">
      <w:pPr>
        <w:pStyle w:val="ListParagraph"/>
        <w:spacing w:before="100" w:beforeAutospacing="1" w:after="100" w:afterAutospacing="1" w:line="240" w:lineRule="auto"/>
        <w:jc w:val="center"/>
        <w:rPr>
          <w:b/>
        </w:rPr>
      </w:pPr>
      <w:r w:rsidRPr="00867D53">
        <w:rPr>
          <w:b/>
        </w:rPr>
        <w:t>ÎN CADRUL CERCULUI ȘTIINȚIFIC</w:t>
      </w:r>
      <w:r>
        <w:rPr>
          <w:b/>
        </w:rPr>
        <w:t xml:space="preserve"> LA DISCIPLINA DE HEMATOLOGIE</w:t>
      </w:r>
    </w:p>
    <w:tbl>
      <w:tblPr>
        <w:tblW w:w="5026" w:type="pct"/>
        <w:tblCellSpacing w:w="0" w:type="dxa"/>
        <w:tblInd w:w="-97" w:type="dxa"/>
        <w:tblBorders>
          <w:bottom w:val="single" w:sz="1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354"/>
      </w:tblGrid>
      <w:tr w:rsidR="002A792B" w:rsidRPr="00D77605" w:rsidTr="0078580A">
        <w:trPr>
          <w:tblCellSpacing w:w="0" w:type="dxa"/>
        </w:trPr>
        <w:tc>
          <w:tcPr>
            <w:tcW w:w="5000" w:type="pct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"/>
              <w:gridCol w:w="1762"/>
              <w:gridCol w:w="1559"/>
              <w:gridCol w:w="1276"/>
              <w:gridCol w:w="1417"/>
              <w:gridCol w:w="1276"/>
              <w:gridCol w:w="2693"/>
            </w:tblGrid>
            <w:tr w:rsidR="002A792B" w:rsidRPr="00D77605" w:rsidTr="0078580A">
              <w:tc>
                <w:tcPr>
                  <w:tcW w:w="315" w:type="dxa"/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F764F">
                    <w:rPr>
                      <w:rFonts w:ascii="Verdana" w:hAnsi="Verdana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762" w:type="dxa"/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F764F">
                    <w:rPr>
                      <w:rFonts w:ascii="Verdana" w:hAnsi="Verdana"/>
                      <w:b/>
                      <w:sz w:val="20"/>
                      <w:szCs w:val="20"/>
                    </w:rPr>
                    <w:t>Denumire romana / engleza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F764F">
                    <w:rPr>
                      <w:rFonts w:ascii="Verdana" w:hAnsi="Verdana"/>
                      <w:b/>
                      <w:sz w:val="20"/>
                      <w:szCs w:val="20"/>
                    </w:rPr>
                    <w:t>Coordonator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F764F">
                    <w:rPr>
                      <w:rFonts w:ascii="Verdana" w:hAnsi="Verdana"/>
                      <w:b/>
                      <w:sz w:val="20"/>
                      <w:szCs w:val="20"/>
                    </w:rPr>
                    <w:t>Facultate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F764F">
                    <w:rPr>
                      <w:rFonts w:ascii="Verdana" w:hAnsi="Verdana"/>
                      <w:b/>
                      <w:sz w:val="20"/>
                      <w:szCs w:val="20"/>
                    </w:rPr>
                    <w:t>Limba de studii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F764F">
                    <w:rPr>
                      <w:rFonts w:ascii="Verdana" w:hAnsi="Verdana"/>
                      <w:b/>
                      <w:sz w:val="20"/>
                      <w:szCs w:val="20"/>
                    </w:rPr>
                    <w:t>Grupa</w:t>
                  </w:r>
                </w:p>
              </w:tc>
              <w:tc>
                <w:tcPr>
                  <w:tcW w:w="2693" w:type="dxa"/>
                  <w:shd w:val="clear" w:color="auto" w:fill="FFFFFF" w:themeFill="background1"/>
                  <w:tcMar>
                    <w:top w:w="30" w:type="dxa"/>
                    <w:left w:w="45" w:type="dxa"/>
                    <w:bottom w:w="30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ro-RO"/>
                    </w:rPr>
                  </w:pPr>
                  <w:r w:rsidRPr="00AF764F">
                    <w:rPr>
                      <w:rFonts w:ascii="Verdana" w:hAnsi="Verdana"/>
                      <w:b/>
                      <w:sz w:val="20"/>
                      <w:szCs w:val="20"/>
                      <w:lang w:val="ro-RO"/>
                    </w:rPr>
                    <w:t>Student/rezident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2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Limfoamele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non-Hodgkin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indolente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extranodale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 xml:space="preserve">Indolent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extranodal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non-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Hodgkins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Lymphomas</w:t>
                  </w:r>
                </w:p>
              </w:tc>
              <w:tc>
                <w:tcPr>
                  <w:tcW w:w="1559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Buruiană Sanda Ion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MED1</w:t>
                  </w:r>
                </w:p>
              </w:tc>
              <w:tc>
                <w:tcPr>
                  <w:tcW w:w="1417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M1828</w:t>
                  </w:r>
                </w:p>
              </w:tc>
              <w:tc>
                <w:tcPr>
                  <w:tcW w:w="2693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Josanu Marina Emil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2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Particularitățile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clinice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diagnostice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ale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anemiei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aplastice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 xml:space="preserve">Clinical and diagnostic features of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lastRenderedPageBreak/>
                    <w:t>aplastic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anemia</w:t>
                  </w:r>
                </w:p>
              </w:tc>
              <w:tc>
                <w:tcPr>
                  <w:tcW w:w="1559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Buruiană Sanda Ion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MED1</w:t>
                  </w:r>
                </w:p>
              </w:tc>
              <w:tc>
                <w:tcPr>
                  <w:tcW w:w="1417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M1925</w:t>
                  </w:r>
                </w:p>
              </w:tc>
              <w:tc>
                <w:tcPr>
                  <w:tcW w:w="2693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Karimov Aighiun Halid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762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Diagnosticul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managementul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anemiilor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leucemia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limfocitară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cronică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 xml:space="preserve">Diagnosis and management of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anemias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in chronic lymphocytic leukemia</w:t>
                  </w:r>
                </w:p>
              </w:tc>
              <w:tc>
                <w:tcPr>
                  <w:tcW w:w="1559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Musteaţă Larisa Zaharia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MED1</w:t>
                  </w:r>
                </w:p>
              </w:tc>
              <w:tc>
                <w:tcPr>
                  <w:tcW w:w="1417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M1809</w:t>
                  </w:r>
                </w:p>
              </w:tc>
              <w:tc>
                <w:tcPr>
                  <w:tcW w:w="2693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Cepraga Vasile Fiodor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62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Tratamentul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limfomului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Hodgkin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stadiile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avansate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>Treatment of the advanced-stage Hodgkin lymphoma</w:t>
                  </w:r>
                </w:p>
              </w:tc>
              <w:tc>
                <w:tcPr>
                  <w:tcW w:w="1559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Musteaţă Larisa Zaharia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MED1</w:t>
                  </w:r>
                </w:p>
              </w:tc>
              <w:tc>
                <w:tcPr>
                  <w:tcW w:w="1417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M1818</w:t>
                  </w:r>
                </w:p>
              </w:tc>
              <w:tc>
                <w:tcPr>
                  <w:tcW w:w="2693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Marandici Daniel-Sergiu Serghei</w:t>
                  </w:r>
                </w:p>
              </w:tc>
            </w:tr>
            <w:tr w:rsidR="002A792B" w:rsidRPr="00F167CF" w:rsidTr="0078580A">
              <w:trPr>
                <w:trHeight w:val="300"/>
              </w:trPr>
              <w:tc>
                <w:tcPr>
                  <w:tcW w:w="315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62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Aspectele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epidemiologice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diagnosticul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tratamentul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leucemiilor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acute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limfoblastice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Epidemilogical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features, diagnosis and treatment of acute lymphoblastic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leukemias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Musteaţă Vasile Gheorghe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MED2</w:t>
                  </w:r>
                </w:p>
              </w:tc>
              <w:tc>
                <w:tcPr>
                  <w:tcW w:w="1417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EN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M1855</w:t>
                  </w:r>
                </w:p>
              </w:tc>
              <w:tc>
                <w:tcPr>
                  <w:tcW w:w="2693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Abd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El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Ghani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Fatima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Nemer</w:t>
                  </w:r>
                  <w:proofErr w:type="spellEnd"/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62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COVID-19 la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pacienții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leucemiile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cronice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 xml:space="preserve">COVID-19 in patients with chronic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leukemias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Musteaţă Vasile Gheorghe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MED2</w:t>
                  </w:r>
                </w:p>
              </w:tc>
              <w:tc>
                <w:tcPr>
                  <w:tcW w:w="1417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EN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M1954</w:t>
                  </w:r>
                </w:p>
              </w:tc>
              <w:tc>
                <w:tcPr>
                  <w:tcW w:w="2693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Anitta Mathew Namburackal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62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COVID-19 la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pacienții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limfoamele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non-Hodgkin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 xml:space="preserve">COVID-19 in 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lastRenderedPageBreak/>
                    <w:t>patients with non-Hodgkin lymphomas</w:t>
                  </w:r>
                </w:p>
              </w:tc>
              <w:tc>
                <w:tcPr>
                  <w:tcW w:w="1559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Musteaţă Vasile Gheorghe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MED2</w:t>
                  </w:r>
                </w:p>
              </w:tc>
              <w:tc>
                <w:tcPr>
                  <w:tcW w:w="1417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EN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M1960</w:t>
                  </w:r>
                </w:p>
              </w:tc>
              <w:tc>
                <w:tcPr>
                  <w:tcW w:w="2693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Saji Shan Saji Koshy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762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Impactul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infecției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cu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virusul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SARS-CoV-2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asupra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evoluției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clinico-hematologice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leucemiilor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cronice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 xml:space="preserve">The impact of the infection with SARS-CoV-2 virus on the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clinico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-hematological evolution of chronic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leukemias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Musteaţă Vasile Gheorghe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MED1</w:t>
                  </w:r>
                </w:p>
              </w:tc>
              <w:tc>
                <w:tcPr>
                  <w:tcW w:w="1417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M1908</w:t>
                  </w:r>
                </w:p>
              </w:tc>
              <w:tc>
                <w:tcPr>
                  <w:tcW w:w="2693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Muntean Valeria Ruslan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9</w:t>
                  </w:r>
                </w:p>
              </w:tc>
              <w:tc>
                <w:tcPr>
                  <w:tcW w:w="1762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Particularitățile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clinico-evolutive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hematologice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opțiunile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diagnostice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limfoamele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non-Hodgkin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agresive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extranodale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Clinico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-evolutional, hematological features and diagnostic options in the aggressive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extranodal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non-Hodgkin lymphomas</w:t>
                  </w:r>
                </w:p>
              </w:tc>
              <w:tc>
                <w:tcPr>
                  <w:tcW w:w="1559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Musteaţă Vasile Gheorghe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MED1</w:t>
                  </w:r>
                </w:p>
              </w:tc>
              <w:tc>
                <w:tcPr>
                  <w:tcW w:w="1417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M1819</w:t>
                  </w:r>
                </w:p>
              </w:tc>
              <w:tc>
                <w:tcPr>
                  <w:tcW w:w="2693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Pîrlii Iulius Serghei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0</w:t>
                  </w:r>
                </w:p>
              </w:tc>
              <w:tc>
                <w:tcPr>
                  <w:tcW w:w="1762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Tratamentul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leucemiilor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acute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nelimfoblastice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 xml:space="preserve">Treatment of non-lymphoblastic acute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leukemias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Musteaţă Vasile Gheorghe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MED1</w:t>
                  </w:r>
                </w:p>
              </w:tc>
              <w:tc>
                <w:tcPr>
                  <w:tcW w:w="1417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M1820</w:t>
                  </w:r>
                </w:p>
              </w:tc>
              <w:tc>
                <w:tcPr>
                  <w:tcW w:w="2693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Pușca Adelina Victor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1</w:t>
                  </w:r>
                </w:p>
              </w:tc>
              <w:tc>
                <w:tcPr>
                  <w:tcW w:w="1762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Tratamentul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limfoamelor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non-Hodgkin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lastRenderedPageBreak/>
                    <w:t>nodale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generalizate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>Treatment of the generalized nodal non-Hodgkin lymphomas</w:t>
                  </w:r>
                </w:p>
              </w:tc>
              <w:tc>
                <w:tcPr>
                  <w:tcW w:w="1559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Musteaţă Vasile Gheorghe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MED1</w:t>
                  </w:r>
                </w:p>
              </w:tc>
              <w:tc>
                <w:tcPr>
                  <w:tcW w:w="1417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M1818</w:t>
                  </w:r>
                </w:p>
              </w:tc>
              <w:tc>
                <w:tcPr>
                  <w:tcW w:w="2693" w:type="dxa"/>
                  <w:shd w:val="clear" w:color="auto" w:fill="E1E3EC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Dunas Adriana Andrei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2</w:t>
                  </w:r>
                </w:p>
              </w:tc>
              <w:tc>
                <w:tcPr>
                  <w:tcW w:w="1762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Tratamentul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recidivelor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limfomului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Hodgkin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>Treatment of relapses of Hodgkin lymphoma</w:t>
                  </w:r>
                </w:p>
              </w:tc>
              <w:tc>
                <w:tcPr>
                  <w:tcW w:w="1559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Musteaţă Vasile Gheorghe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MED1</w:t>
                  </w:r>
                </w:p>
              </w:tc>
              <w:tc>
                <w:tcPr>
                  <w:tcW w:w="1417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M1806</w:t>
                  </w:r>
                </w:p>
              </w:tc>
              <w:tc>
                <w:tcPr>
                  <w:tcW w:w="2693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Sadlivschii Cristina Igor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3</w:t>
                  </w:r>
                </w:p>
              </w:tc>
              <w:tc>
                <w:tcPr>
                  <w:tcW w:w="1762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Afectarea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măduvei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oaselor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în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limfoamele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non-Hodgkin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indolente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>Bone marrow involvement in indolent non-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Hodgkins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lymphomas</w:t>
                  </w:r>
                </w:p>
              </w:tc>
              <w:tc>
                <w:tcPr>
                  <w:tcW w:w="1559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Robu Maria Vasile</w:t>
                  </w:r>
                </w:p>
              </w:tc>
              <w:tc>
                <w:tcPr>
                  <w:tcW w:w="1276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MED1</w:t>
                  </w:r>
                </w:p>
              </w:tc>
              <w:tc>
                <w:tcPr>
                  <w:tcW w:w="1417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M1912</w:t>
                  </w:r>
                </w:p>
              </w:tc>
              <w:tc>
                <w:tcPr>
                  <w:tcW w:w="2693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Pavlovschi Cristina Valeriu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4</w:t>
                  </w:r>
                </w:p>
              </w:tc>
              <w:tc>
                <w:tcPr>
                  <w:tcW w:w="1762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Particularitățile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clinico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-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hematologice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diagnostice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și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tratamentul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triholeucemiei</w:t>
                  </w:r>
                  <w:proofErr w:type="spellEnd"/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. /</w:t>
                  </w:r>
                  <w:r w:rsidRPr="00D77605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br/>
                    <w:t>Clinical-hematological, diagnostic and treatment peculiarities of the Hairy cell leukemia</w:t>
                  </w:r>
                </w:p>
              </w:tc>
              <w:tc>
                <w:tcPr>
                  <w:tcW w:w="1559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Robu Maria Vasile</w:t>
                  </w:r>
                </w:p>
              </w:tc>
              <w:tc>
                <w:tcPr>
                  <w:tcW w:w="1276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MED1</w:t>
                  </w:r>
                </w:p>
              </w:tc>
              <w:tc>
                <w:tcPr>
                  <w:tcW w:w="1417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M1809</w:t>
                  </w:r>
                </w:p>
              </w:tc>
              <w:tc>
                <w:tcPr>
                  <w:tcW w:w="2693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Timofti Ecaterina Vasile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 w:rsidRPr="00AF764F"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15</w:t>
                  </w:r>
                </w:p>
              </w:tc>
              <w:tc>
                <w:tcPr>
                  <w:tcW w:w="1762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A10477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A10477">
                    <w:rPr>
                      <w:rFonts w:ascii="Verdana" w:hAnsi="Verdana"/>
                      <w:bCs/>
                      <w:sz w:val="20"/>
                      <w:szCs w:val="20"/>
                      <w:lang w:val="ro-RO"/>
                    </w:rPr>
                    <w:t>Diagnosticul și tratamentul leucemiilor acute limfoblastice</w:t>
                  </w:r>
                </w:p>
              </w:tc>
              <w:tc>
                <w:tcPr>
                  <w:tcW w:w="1559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Musteaţă Vasile Gheorghe</w:t>
                  </w:r>
                </w:p>
              </w:tc>
              <w:tc>
                <w:tcPr>
                  <w:tcW w:w="1276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090AFA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Rezidențiat</w:t>
                  </w:r>
                </w:p>
              </w:tc>
              <w:tc>
                <w:tcPr>
                  <w:tcW w:w="1417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7B6E60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Anul 1</w:t>
                  </w:r>
                </w:p>
              </w:tc>
              <w:tc>
                <w:tcPr>
                  <w:tcW w:w="2693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CB6795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Stoianova</w:t>
                  </w:r>
                  <w:r w:rsidR="002A792B"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 xml:space="preserve"> Djesilina 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16</w:t>
                  </w:r>
                </w:p>
              </w:tc>
              <w:tc>
                <w:tcPr>
                  <w:tcW w:w="1762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Rezidențiat</w:t>
                  </w:r>
                </w:p>
              </w:tc>
              <w:tc>
                <w:tcPr>
                  <w:tcW w:w="1417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7B6E60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Anul 2</w:t>
                  </w:r>
                </w:p>
              </w:tc>
              <w:tc>
                <w:tcPr>
                  <w:tcW w:w="2693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 xml:space="preserve">Șpac Luminița </w:t>
                  </w:r>
                </w:p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17</w:t>
                  </w:r>
                </w:p>
              </w:tc>
              <w:tc>
                <w:tcPr>
                  <w:tcW w:w="1762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Opțiunile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contemporane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de diagnostic al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lastRenderedPageBreak/>
                    <w:t>hemopatiilor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maligne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Musteaţă Vasile Gheorghe</w:t>
                  </w:r>
                </w:p>
              </w:tc>
              <w:tc>
                <w:tcPr>
                  <w:tcW w:w="1276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Rezidențiat</w:t>
                  </w:r>
                </w:p>
              </w:tc>
              <w:tc>
                <w:tcPr>
                  <w:tcW w:w="1417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Anul 2</w:t>
                  </w:r>
                </w:p>
              </w:tc>
              <w:tc>
                <w:tcPr>
                  <w:tcW w:w="2693" w:type="dxa"/>
                  <w:shd w:val="clear" w:color="auto" w:fill="D3D6E7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Crîngaci Marin</w:t>
                  </w:r>
                </w:p>
              </w:tc>
            </w:tr>
            <w:tr w:rsidR="002A792B" w:rsidRPr="00D77605" w:rsidTr="0078580A">
              <w:trPr>
                <w:trHeight w:val="300"/>
              </w:trPr>
              <w:tc>
                <w:tcPr>
                  <w:tcW w:w="315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8</w:t>
                  </w:r>
                </w:p>
              </w:tc>
              <w:tc>
                <w:tcPr>
                  <w:tcW w:w="1762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Rezidențiat</w:t>
                  </w:r>
                </w:p>
              </w:tc>
              <w:tc>
                <w:tcPr>
                  <w:tcW w:w="1417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77605">
                    <w:rPr>
                      <w:rFonts w:ascii="Verdana" w:hAnsi="Verdana"/>
                      <w:sz w:val="20"/>
                      <w:szCs w:val="20"/>
                    </w:rPr>
                    <w:t>RO</w:t>
                  </w:r>
                </w:p>
              </w:tc>
              <w:tc>
                <w:tcPr>
                  <w:tcW w:w="1276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Pr="00D77605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Anul 1</w:t>
                  </w:r>
                </w:p>
              </w:tc>
              <w:tc>
                <w:tcPr>
                  <w:tcW w:w="2693" w:type="dxa"/>
                  <w:shd w:val="clear" w:color="auto" w:fill="EAEAF4"/>
                  <w:tcMar>
                    <w:top w:w="15" w:type="dxa"/>
                    <w:left w:w="4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A792B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ro-RO"/>
                    </w:rPr>
                    <w:t>Alina Ceban</w:t>
                  </w:r>
                </w:p>
                <w:p w:rsidR="002A792B" w:rsidRPr="00AF764F" w:rsidRDefault="002A792B" w:rsidP="0078580A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2A792B" w:rsidRPr="00D77605" w:rsidRDefault="002A792B" w:rsidP="007858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792B" w:rsidRPr="00D77605" w:rsidRDefault="002A792B" w:rsidP="00D77605">
      <w:pPr>
        <w:jc w:val="center"/>
        <w:rPr>
          <w:sz w:val="20"/>
          <w:szCs w:val="20"/>
          <w:lang w:val="en-US"/>
        </w:rPr>
      </w:pPr>
    </w:p>
    <w:sectPr w:rsidR="002A792B" w:rsidRPr="00D77605" w:rsidSect="00205BCE"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B45"/>
    <w:multiLevelType w:val="hybridMultilevel"/>
    <w:tmpl w:val="72942D02"/>
    <w:lvl w:ilvl="0" w:tplc="B66253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75B"/>
    <w:multiLevelType w:val="multilevel"/>
    <w:tmpl w:val="C0D2E6F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  <w:b/>
        <w:bCs w:val="0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990" w:hanging="720"/>
      </w:pPr>
      <w:rPr>
        <w:i w:val="0"/>
        <w:iCs w:val="0"/>
        <w:color w:val="auto"/>
        <w:lang w:val="en-US"/>
      </w:rPr>
    </w:lvl>
    <w:lvl w:ilvl="3">
      <w:start w:val="1"/>
      <w:numFmt w:val="decimal"/>
      <w:pStyle w:val="Heading4"/>
      <w:lvlText w:val="%1.%2.%3.%4"/>
      <w:lvlJc w:val="left"/>
      <w:pPr>
        <w:ind w:left="464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F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82422A0"/>
    <w:multiLevelType w:val="hybridMultilevel"/>
    <w:tmpl w:val="3F145C50"/>
    <w:lvl w:ilvl="0" w:tplc="3B8CB9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63AB0"/>
    <w:multiLevelType w:val="hybridMultilevel"/>
    <w:tmpl w:val="81AAE992"/>
    <w:lvl w:ilvl="0" w:tplc="A8CE84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A26CE"/>
    <w:multiLevelType w:val="hybridMultilevel"/>
    <w:tmpl w:val="ABB6E106"/>
    <w:lvl w:ilvl="0" w:tplc="0D445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B1CBD"/>
    <w:multiLevelType w:val="hybridMultilevel"/>
    <w:tmpl w:val="66263B48"/>
    <w:lvl w:ilvl="0" w:tplc="1DC6A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7431D"/>
    <w:multiLevelType w:val="hybridMultilevel"/>
    <w:tmpl w:val="F6083028"/>
    <w:lvl w:ilvl="0" w:tplc="AAE476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E05CD"/>
    <w:multiLevelType w:val="hybridMultilevel"/>
    <w:tmpl w:val="927044A8"/>
    <w:lvl w:ilvl="0" w:tplc="B9BCDF5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631DE"/>
    <w:multiLevelType w:val="hybridMultilevel"/>
    <w:tmpl w:val="7B6655AC"/>
    <w:lvl w:ilvl="0" w:tplc="7CFA10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55B6B"/>
    <w:multiLevelType w:val="hybridMultilevel"/>
    <w:tmpl w:val="D51412AE"/>
    <w:lvl w:ilvl="0" w:tplc="503224B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913A1"/>
    <w:multiLevelType w:val="hybridMultilevel"/>
    <w:tmpl w:val="774ADC48"/>
    <w:lvl w:ilvl="0" w:tplc="9C888A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FC1CCC"/>
    <w:multiLevelType w:val="hybridMultilevel"/>
    <w:tmpl w:val="0E1CAFBE"/>
    <w:lvl w:ilvl="0" w:tplc="306620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22F09"/>
    <w:multiLevelType w:val="hybridMultilevel"/>
    <w:tmpl w:val="4BC06382"/>
    <w:lvl w:ilvl="0" w:tplc="348A1E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203A20"/>
    <w:rsid w:val="0001239E"/>
    <w:rsid w:val="000408D3"/>
    <w:rsid w:val="00076D7C"/>
    <w:rsid w:val="00090AFA"/>
    <w:rsid w:val="000D0E79"/>
    <w:rsid w:val="00112579"/>
    <w:rsid w:val="00203A20"/>
    <w:rsid w:val="00205BCE"/>
    <w:rsid w:val="002A792B"/>
    <w:rsid w:val="00307CEE"/>
    <w:rsid w:val="00352AA3"/>
    <w:rsid w:val="003821C7"/>
    <w:rsid w:val="0038297B"/>
    <w:rsid w:val="003A4096"/>
    <w:rsid w:val="003A40C8"/>
    <w:rsid w:val="003B7A8F"/>
    <w:rsid w:val="003C555A"/>
    <w:rsid w:val="004424E9"/>
    <w:rsid w:val="004A1B2E"/>
    <w:rsid w:val="004B15B8"/>
    <w:rsid w:val="00511A3A"/>
    <w:rsid w:val="00557D24"/>
    <w:rsid w:val="005A017C"/>
    <w:rsid w:val="005E7B72"/>
    <w:rsid w:val="00605B76"/>
    <w:rsid w:val="00695400"/>
    <w:rsid w:val="006D7BA1"/>
    <w:rsid w:val="00742D22"/>
    <w:rsid w:val="007A220C"/>
    <w:rsid w:val="007B6E60"/>
    <w:rsid w:val="00867D53"/>
    <w:rsid w:val="008C70F5"/>
    <w:rsid w:val="00905352"/>
    <w:rsid w:val="00955B78"/>
    <w:rsid w:val="00982E31"/>
    <w:rsid w:val="009F6F3C"/>
    <w:rsid w:val="00A10477"/>
    <w:rsid w:val="00A16244"/>
    <w:rsid w:val="00AF764F"/>
    <w:rsid w:val="00B422A9"/>
    <w:rsid w:val="00B576E3"/>
    <w:rsid w:val="00B806A7"/>
    <w:rsid w:val="00B8450E"/>
    <w:rsid w:val="00C82AAB"/>
    <w:rsid w:val="00CA21B6"/>
    <w:rsid w:val="00CB6795"/>
    <w:rsid w:val="00CD323C"/>
    <w:rsid w:val="00D77605"/>
    <w:rsid w:val="00E228F7"/>
    <w:rsid w:val="00E92CB0"/>
    <w:rsid w:val="00E94BEE"/>
    <w:rsid w:val="00F04E4F"/>
    <w:rsid w:val="00F137A9"/>
    <w:rsid w:val="00F167CF"/>
    <w:rsid w:val="00F61EDA"/>
    <w:rsid w:val="00FA329E"/>
    <w:rsid w:val="00FA5EA6"/>
    <w:rsid w:val="00FB2C31"/>
    <w:rsid w:val="00FC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20"/>
    <w:pPr>
      <w:spacing w:after="120" w:line="256" w:lineRule="auto"/>
      <w:jc w:val="both"/>
    </w:pPr>
    <w:rPr>
      <w:rFonts w:ascii="Times New Roman" w:eastAsiaTheme="minorEastAsia" w:hAnsi="Times New Roman"/>
      <w:lang w:val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A20"/>
    <w:pPr>
      <w:keepNext/>
      <w:keepLines/>
      <w:numPr>
        <w:numId w:val="1"/>
      </w:numPr>
      <w:pBdr>
        <w:bottom w:val="thinThickSmallGap" w:sz="18" w:space="1" w:color="002060"/>
      </w:pBdr>
      <w:spacing w:after="0"/>
      <w:jc w:val="left"/>
      <w:outlineLvl w:val="0"/>
    </w:pPr>
    <w:rPr>
      <w:rFonts w:eastAsia="Times New Roman" w:cstheme="majorBidi"/>
      <w:b/>
      <w:bCs/>
      <w:caps/>
      <w:color w:val="002060"/>
      <w:sz w:val="32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A20"/>
    <w:pPr>
      <w:keepNext/>
      <w:keepLines/>
      <w:numPr>
        <w:ilvl w:val="1"/>
        <w:numId w:val="1"/>
      </w:numPr>
      <w:pBdr>
        <w:bottom w:val="dashDotStroked" w:sz="24" w:space="1" w:color="1418B0"/>
      </w:pBdr>
      <w:spacing w:after="0"/>
      <w:jc w:val="left"/>
      <w:outlineLvl w:val="1"/>
    </w:pPr>
    <w:rPr>
      <w:rFonts w:eastAsiaTheme="majorEastAsia" w:cs="Times New Roman"/>
      <w:b/>
      <w:bCs/>
      <w:caps/>
      <w:color w:val="1418B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03A20"/>
    <w:pPr>
      <w:keepNext/>
      <w:keepLines/>
      <w:numPr>
        <w:ilvl w:val="2"/>
        <w:numId w:val="1"/>
      </w:numPr>
      <w:spacing w:before="240" w:after="0"/>
      <w:ind w:left="720"/>
      <w:jc w:val="left"/>
      <w:outlineLvl w:val="2"/>
    </w:pPr>
    <w:rPr>
      <w:rFonts w:eastAsiaTheme="majorEastAsia" w:cstheme="majorBidi"/>
      <w:b/>
      <w:bCs/>
      <w:color w:val="000000" w:themeColor="text1"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03A20"/>
    <w:pPr>
      <w:keepNext/>
      <w:keepLines/>
      <w:numPr>
        <w:ilvl w:val="3"/>
        <w:numId w:val="1"/>
      </w:numPr>
      <w:tabs>
        <w:tab w:val="left" w:pos="1350"/>
        <w:tab w:val="left" w:pos="1440"/>
        <w:tab w:val="left" w:pos="1710"/>
      </w:tabs>
      <w:spacing w:before="200" w:after="0"/>
      <w:ind w:left="2214"/>
      <w:jc w:val="left"/>
      <w:outlineLvl w:val="3"/>
    </w:pPr>
    <w:rPr>
      <w:rFonts w:eastAsiaTheme="majorEastAsia" w:cs="Times New Roman"/>
      <w:b/>
      <w:bCs/>
      <w:iCs/>
      <w:color w:val="1E23E6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A2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A2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A2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A2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A2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A20"/>
    <w:rPr>
      <w:rFonts w:ascii="Times New Roman" w:eastAsia="Times New Roman" w:hAnsi="Times New Roman" w:cstheme="majorBidi"/>
      <w:b/>
      <w:bCs/>
      <w:caps/>
      <w:color w:val="00206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A20"/>
    <w:rPr>
      <w:rFonts w:ascii="Times New Roman" w:eastAsiaTheme="majorEastAsia" w:hAnsi="Times New Roman" w:cs="Times New Roman"/>
      <w:b/>
      <w:bCs/>
      <w:caps/>
      <w:color w:val="1418B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A20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A20"/>
    <w:rPr>
      <w:rFonts w:ascii="Times New Roman" w:eastAsiaTheme="majorEastAsia" w:hAnsi="Times New Roman" w:cs="Times New Roman"/>
      <w:b/>
      <w:bCs/>
      <w:iCs/>
      <w:color w:val="1E23E6"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A20"/>
    <w:rPr>
      <w:rFonts w:asciiTheme="majorHAnsi" w:eastAsiaTheme="majorEastAsia" w:hAnsiTheme="majorHAnsi" w:cstheme="majorBidi"/>
      <w:color w:val="17365D" w:themeColor="text2" w:themeShade="BF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A20"/>
    <w:rPr>
      <w:rFonts w:asciiTheme="majorHAnsi" w:eastAsiaTheme="majorEastAsia" w:hAnsiTheme="majorHAnsi" w:cstheme="majorBidi"/>
      <w:i/>
      <w:iCs/>
      <w:color w:val="17365D" w:themeColor="text2" w:themeShade="BF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A20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A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A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styleId="Hyperlink">
    <w:name w:val="Hyperlink"/>
    <w:uiPriority w:val="99"/>
    <w:semiHidden/>
    <w:unhideWhenUsed/>
    <w:rsid w:val="00203A20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203A20"/>
    <w:rPr>
      <w:rFonts w:ascii="Times New Roman" w:hAnsi="Times New Roman" w:cs="Times New Roman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203A20"/>
    <w:pPr>
      <w:ind w:left="720"/>
      <w:contextualSpacing/>
    </w:pPr>
    <w:rPr>
      <w:rFonts w:eastAsiaTheme="minorHAnsi" w:cs="Times New Roman"/>
      <w:lang w:val="en-US"/>
    </w:rPr>
  </w:style>
  <w:style w:type="paragraph" w:customStyle="1" w:styleId="Default">
    <w:name w:val="Default"/>
    <w:rsid w:val="00F13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Utilizator Windows</cp:lastModifiedBy>
  <cp:revision>58</cp:revision>
  <dcterms:created xsi:type="dcterms:W3CDTF">2022-12-18T14:07:00Z</dcterms:created>
  <dcterms:modified xsi:type="dcterms:W3CDTF">2023-10-20T18:26:00Z</dcterms:modified>
</cp:coreProperties>
</file>