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20" w:rsidRPr="00203A20" w:rsidRDefault="00203A20" w:rsidP="00203A20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val="ro-RO"/>
        </w:rPr>
      </w:pPr>
      <w:r w:rsidRPr="00203A20">
        <w:rPr>
          <w:b/>
          <w:bCs/>
          <w:sz w:val="24"/>
          <w:szCs w:val="24"/>
          <w:lang w:val="ro-RO"/>
        </w:rPr>
        <w:t>Funcționarea cercului științific la Disciplina de hematologie</w:t>
      </w: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o-RO" w:eastAsia="ru-RU"/>
        </w:rPr>
      </w:pPr>
      <w:r w:rsidRPr="008C70F5">
        <w:rPr>
          <w:b/>
          <w:bCs/>
          <w:sz w:val="24"/>
          <w:szCs w:val="24"/>
          <w:lang w:val="ro-RO"/>
        </w:rPr>
        <w:t>Planul de activitate</w:t>
      </w:r>
      <w:r>
        <w:rPr>
          <w:bCs/>
          <w:sz w:val="24"/>
          <w:szCs w:val="24"/>
          <w:lang w:val="ro-RO"/>
        </w:rPr>
        <w:t xml:space="preserve"> a Cercul științific studențesc la Disciplina de hematologie </w:t>
      </w:r>
      <w:r w:rsidR="00E228F7">
        <w:rPr>
          <w:bCs/>
          <w:sz w:val="24"/>
          <w:szCs w:val="24"/>
          <w:lang w:val="ro-RO"/>
        </w:rPr>
        <w:t>preconizează</w:t>
      </w:r>
      <w:r>
        <w:rPr>
          <w:bCs/>
          <w:sz w:val="24"/>
          <w:szCs w:val="24"/>
          <w:lang w:val="ro-RO"/>
        </w:rPr>
        <w:t>:</w:t>
      </w:r>
      <w:r>
        <w:rPr>
          <w:rFonts w:eastAsia="Times New Roman"/>
          <w:sz w:val="24"/>
          <w:szCs w:val="24"/>
          <w:lang w:val="ro-RO" w:eastAsia="ru-RU"/>
        </w:rPr>
        <w:t xml:space="preserve"> 4 ședințe</w:t>
      </w:r>
      <w:r w:rsidR="008C70F5">
        <w:rPr>
          <w:rFonts w:eastAsia="Times New Roman"/>
          <w:sz w:val="24"/>
          <w:szCs w:val="24"/>
          <w:lang w:val="ro-RO" w:eastAsia="ru-RU"/>
        </w:rPr>
        <w:t xml:space="preserve"> </w:t>
      </w:r>
      <w:r>
        <w:rPr>
          <w:rFonts w:eastAsia="Times New Roman"/>
          <w:sz w:val="24"/>
          <w:szCs w:val="24"/>
          <w:lang w:val="ro-RO" w:eastAsia="ru-RU"/>
        </w:rPr>
        <w:t>an</w:t>
      </w:r>
      <w:r w:rsidR="008C70F5">
        <w:rPr>
          <w:rFonts w:eastAsia="Times New Roman"/>
          <w:sz w:val="24"/>
          <w:szCs w:val="24"/>
          <w:lang w:val="ro-RO" w:eastAsia="ru-RU"/>
        </w:rPr>
        <w:t>ual</w:t>
      </w:r>
      <w:r>
        <w:rPr>
          <w:rFonts w:eastAsia="Times New Roman"/>
          <w:sz w:val="24"/>
          <w:szCs w:val="24"/>
          <w:lang w:val="ro-RO" w:eastAsia="ru-RU"/>
        </w:rPr>
        <w:t xml:space="preserve"> (fiecare trimestru</w:t>
      </w:r>
      <w:r w:rsidR="003A4096">
        <w:rPr>
          <w:rFonts w:eastAsia="Times New Roman"/>
          <w:sz w:val="24"/>
          <w:szCs w:val="24"/>
          <w:lang w:val="ro-RO" w:eastAsia="ru-RU"/>
        </w:rPr>
        <w:t>, la finele lunei</w:t>
      </w:r>
      <w:r>
        <w:rPr>
          <w:rFonts w:eastAsia="Times New Roman"/>
          <w:sz w:val="24"/>
          <w:szCs w:val="24"/>
          <w:lang w:val="ro-RO" w:eastAsia="ru-RU"/>
        </w:rPr>
        <w:t>).</w:t>
      </w: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o-RO" w:eastAsia="ru-RU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 w:eastAsia="ru-RU"/>
        </w:rPr>
        <w:t xml:space="preserve">Curent în activitatea cercului știinșific  participă </w:t>
      </w:r>
      <w:r w:rsidR="00905352">
        <w:rPr>
          <w:sz w:val="24"/>
          <w:szCs w:val="24"/>
          <w:lang w:val="ro-RO"/>
        </w:rPr>
        <w:t>16</w:t>
      </w:r>
      <w:r>
        <w:rPr>
          <w:sz w:val="24"/>
          <w:szCs w:val="24"/>
          <w:lang w:val="ro-RO"/>
        </w:rPr>
        <w:t xml:space="preserve"> studenți și 6 rezidenți.</w:t>
      </w: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sz w:val="24"/>
          <w:szCs w:val="24"/>
          <w:lang w:val="ro-RO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 w:rsidRPr="008C70F5">
        <w:rPr>
          <w:b/>
          <w:sz w:val="24"/>
          <w:szCs w:val="24"/>
          <w:lang w:val="ro-RO"/>
        </w:rPr>
        <w:t>Responsabil științific</w:t>
      </w:r>
      <w:r>
        <w:rPr>
          <w:sz w:val="24"/>
          <w:szCs w:val="24"/>
          <w:lang w:val="ro-RO"/>
        </w:rPr>
        <w:t xml:space="preserve"> al cercului studențesc</w:t>
      </w:r>
      <w:r>
        <w:rPr>
          <w:bCs/>
          <w:sz w:val="24"/>
          <w:szCs w:val="24"/>
          <w:lang w:val="ro-RO"/>
        </w:rPr>
        <w:t xml:space="preserve"> Disciplina de hematologie este dr. Vasile Musteață, conf. univ.</w:t>
      </w: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 w:rsidRPr="003A4096">
        <w:rPr>
          <w:b/>
          <w:bCs/>
          <w:color w:val="FF0000"/>
          <w:sz w:val="24"/>
          <w:szCs w:val="24"/>
          <w:lang w:val="ro-RO"/>
        </w:rPr>
        <w:t>Ședința ordinară</w:t>
      </w:r>
      <w:r>
        <w:rPr>
          <w:bCs/>
          <w:sz w:val="24"/>
          <w:szCs w:val="24"/>
          <w:lang w:val="ro-RO"/>
        </w:rPr>
        <w:t xml:space="preserve"> a cercului științific se planifică cu prezența fizică la Disciplina de hematologie la data de </w:t>
      </w:r>
      <w:r w:rsidR="008C70F5" w:rsidRPr="007A220C">
        <w:rPr>
          <w:b/>
          <w:bCs/>
          <w:color w:val="FF0000"/>
          <w:sz w:val="24"/>
          <w:szCs w:val="24"/>
          <w:lang w:val="ro-RO"/>
        </w:rPr>
        <w:t>22.12.2022 , ora 14-30</w:t>
      </w:r>
      <w:r w:rsidR="008C70F5">
        <w:rPr>
          <w:bCs/>
          <w:sz w:val="24"/>
          <w:szCs w:val="24"/>
          <w:lang w:val="ro-RO"/>
        </w:rPr>
        <w:t>.</w:t>
      </w:r>
    </w:p>
    <w:p w:rsidR="008C70F5" w:rsidRDefault="008C70F5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8C70F5" w:rsidRDefault="008C70F5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 w:rsidRPr="008C70F5">
        <w:rPr>
          <w:b/>
          <w:bCs/>
          <w:sz w:val="24"/>
          <w:szCs w:val="24"/>
          <w:lang w:val="ro-RO"/>
        </w:rPr>
        <w:t>Agenda întrunirii</w:t>
      </w:r>
      <w:r>
        <w:rPr>
          <w:b/>
          <w:bCs/>
          <w:sz w:val="24"/>
          <w:szCs w:val="24"/>
          <w:lang w:val="ro-RO"/>
        </w:rPr>
        <w:t xml:space="preserve">: </w:t>
      </w:r>
      <w:r w:rsidRPr="008C70F5">
        <w:rPr>
          <w:bCs/>
          <w:sz w:val="24"/>
          <w:szCs w:val="24"/>
          <w:lang w:val="ro-RO"/>
        </w:rPr>
        <w:t>Prezentarea rapoartelor</w:t>
      </w:r>
      <w:r>
        <w:rPr>
          <w:bCs/>
          <w:sz w:val="24"/>
          <w:szCs w:val="24"/>
          <w:lang w:val="ro-RO"/>
        </w:rPr>
        <w:t xml:space="preserve"> la teme</w:t>
      </w:r>
      <w:r w:rsidR="006D7BA1">
        <w:rPr>
          <w:bCs/>
          <w:sz w:val="24"/>
          <w:szCs w:val="24"/>
          <w:lang w:val="ro-RO"/>
        </w:rPr>
        <w:t xml:space="preserve"> de cercetare</w:t>
      </w:r>
    </w:p>
    <w:p w:rsidR="008C70F5" w:rsidRDefault="008C70F5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8C70F5" w:rsidRDefault="008C70F5" w:rsidP="008C70F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Diagnosticul și tratamentul leucemiilor acute limfoblastice. Raportor responsabil – Luminița Șpac, rezident disciplina de hematologie</w:t>
      </w:r>
      <w:r w:rsidR="00742D22">
        <w:rPr>
          <w:bCs/>
          <w:sz w:val="24"/>
          <w:szCs w:val="24"/>
          <w:lang w:val="ro-RO"/>
        </w:rPr>
        <w:t>;</w:t>
      </w:r>
    </w:p>
    <w:p w:rsidR="008C70F5" w:rsidRPr="008C70F5" w:rsidRDefault="008C70F5" w:rsidP="00205BC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proofErr w:type="spellStart"/>
      <w:r>
        <w:rPr>
          <w:color w:val="000000"/>
          <w:sz w:val="24"/>
          <w:szCs w:val="24"/>
        </w:rPr>
        <w:t>Particularitățile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epidemiologice</w:t>
      </w:r>
      <w:proofErr w:type="spellEnd"/>
      <w:r>
        <w:rPr>
          <w:color w:val="000000"/>
          <w:sz w:val="24"/>
          <w:szCs w:val="24"/>
        </w:rPr>
        <w:t>, medico-</w:t>
      </w:r>
      <w:proofErr w:type="spellStart"/>
      <w:r>
        <w:rPr>
          <w:color w:val="000000"/>
          <w:sz w:val="24"/>
          <w:szCs w:val="24"/>
        </w:rPr>
        <w:t>sociale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și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tratamentul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limfoamelor</w:t>
      </w:r>
      <w:proofErr w:type="spellEnd"/>
      <w:r>
        <w:rPr>
          <w:color w:val="000000"/>
          <w:sz w:val="24"/>
          <w:szCs w:val="24"/>
        </w:rPr>
        <w:t xml:space="preserve"> non-Hodgkin aggressive. </w:t>
      </w:r>
      <w:r>
        <w:rPr>
          <w:bCs/>
          <w:sz w:val="24"/>
          <w:szCs w:val="24"/>
          <w:lang w:val="ro-RO"/>
        </w:rPr>
        <w:t xml:space="preserve">Raportor responsabil – </w:t>
      </w:r>
      <w:r w:rsidR="00307CEE">
        <w:rPr>
          <w:color w:val="000000"/>
          <w:sz w:val="24"/>
          <w:szCs w:val="24"/>
        </w:rPr>
        <w:t xml:space="preserve">Adrian </w:t>
      </w:r>
      <w:proofErr w:type="spellStart"/>
      <w:r w:rsidR="00307CEE">
        <w:rPr>
          <w:color w:val="000000"/>
          <w:sz w:val="24"/>
          <w:szCs w:val="24"/>
        </w:rPr>
        <w:t>Nitrean</w:t>
      </w:r>
      <w:proofErr w:type="spellEnd"/>
      <w:r w:rsidR="00307CEE">
        <w:rPr>
          <w:color w:val="000000"/>
          <w:sz w:val="24"/>
          <w:szCs w:val="24"/>
        </w:rPr>
        <w:t>, student</w:t>
      </w:r>
      <w:r w:rsidR="00205BCE">
        <w:rPr>
          <w:color w:val="000000"/>
          <w:sz w:val="24"/>
          <w:szCs w:val="24"/>
        </w:rPr>
        <w:t xml:space="preserve">, </w:t>
      </w:r>
      <w:proofErr w:type="spellStart"/>
      <w:r w:rsidR="00205BCE">
        <w:rPr>
          <w:color w:val="000000"/>
          <w:sz w:val="24"/>
          <w:szCs w:val="24"/>
        </w:rPr>
        <w:t>anul</w:t>
      </w:r>
      <w:proofErr w:type="spellEnd"/>
      <w:r w:rsidR="00205BCE">
        <w:rPr>
          <w:color w:val="000000"/>
          <w:sz w:val="24"/>
          <w:szCs w:val="24"/>
        </w:rPr>
        <w:t xml:space="preserve"> V,</w:t>
      </w:r>
      <w:r w:rsidR="00307CEE">
        <w:rPr>
          <w:color w:val="000000"/>
          <w:sz w:val="24"/>
          <w:szCs w:val="24"/>
        </w:rPr>
        <w:t xml:space="preserve"> </w:t>
      </w:r>
      <w:proofErr w:type="spellStart"/>
      <w:r w:rsidR="00307CEE">
        <w:rPr>
          <w:color w:val="000000"/>
          <w:sz w:val="24"/>
          <w:szCs w:val="24"/>
        </w:rPr>
        <w:t>facultatea</w:t>
      </w:r>
      <w:proofErr w:type="spellEnd"/>
      <w:r w:rsidR="00307CEE">
        <w:rPr>
          <w:color w:val="000000"/>
          <w:sz w:val="24"/>
          <w:szCs w:val="24"/>
        </w:rPr>
        <w:t xml:space="preserve"> Medicina-1</w:t>
      </w:r>
      <w:r w:rsidR="00205BCE">
        <w:rPr>
          <w:color w:val="000000"/>
          <w:sz w:val="24"/>
          <w:szCs w:val="24"/>
        </w:rPr>
        <w:t>.</w:t>
      </w:r>
    </w:p>
    <w:p w:rsidR="008C70F5" w:rsidRPr="008C70F5" w:rsidRDefault="008C70F5" w:rsidP="00203A20">
      <w:pPr>
        <w:pStyle w:val="ListParagraph"/>
        <w:spacing w:before="100" w:beforeAutospacing="1" w:after="100" w:afterAutospacing="1" w:line="240" w:lineRule="auto"/>
        <w:rPr>
          <w:b/>
          <w:bCs/>
          <w:sz w:val="24"/>
          <w:szCs w:val="24"/>
          <w:lang w:val="ro-RO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03A20" w:rsidRDefault="00203A20" w:rsidP="00203A20">
      <w:pPr>
        <w:pStyle w:val="Heading3"/>
        <w:numPr>
          <w:ilvl w:val="0"/>
          <w:numId w:val="0"/>
        </w:numPr>
        <w:ind w:left="720"/>
        <w:rPr>
          <w:i/>
          <w:iCs/>
        </w:rPr>
      </w:pPr>
      <w:bookmarkStart w:id="0" w:name="_Toc117880766"/>
      <w:proofErr w:type="spellStart"/>
      <w:r>
        <w:t>Studenți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rezidenți</w:t>
      </w:r>
      <w:proofErr w:type="spellEnd"/>
      <w:r>
        <w:t xml:space="preserve"> </w:t>
      </w:r>
      <w:proofErr w:type="spellStart"/>
      <w:r>
        <w:t>implicați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la </w:t>
      </w:r>
      <w:r>
        <w:rPr>
          <w:rFonts w:cs="Times New Roman"/>
          <w:bCs w:val="0"/>
          <w:szCs w:val="24"/>
          <w:lang w:val="ro-RO"/>
        </w:rPr>
        <w:t>Disciplina de hematologie</w:t>
      </w:r>
      <w:r>
        <w:rPr>
          <w:bCs w:val="0"/>
          <w:szCs w:val="24"/>
          <w:lang w:val="ro-RO"/>
        </w:rPr>
        <w:t xml:space="preserve"> </w:t>
      </w:r>
      <w:r>
        <w:t>(</w:t>
      </w:r>
      <w:proofErr w:type="spellStart"/>
      <w:r>
        <w:rPr>
          <w:b w:val="0"/>
        </w:rPr>
        <w:t>alte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activități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decât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proiectele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cercetare</w:t>
      </w:r>
      <w:proofErr w:type="spellEnd"/>
      <w:r>
        <w:t xml:space="preserve">) </w:t>
      </w:r>
      <w:r>
        <w:rPr>
          <w:i/>
          <w:iCs/>
        </w:rPr>
        <w:t>(Indicator SC 3.3.1)</w:t>
      </w:r>
      <w:bookmarkEnd w:id="0"/>
    </w:p>
    <w:p w:rsidR="00203A20" w:rsidRPr="00203A20" w:rsidRDefault="00203A20" w:rsidP="00203A20">
      <w:pPr>
        <w:rPr>
          <w:lang w:val="en-US"/>
        </w:rPr>
      </w:pPr>
    </w:p>
    <w:tbl>
      <w:tblPr>
        <w:tblW w:w="5000" w:type="pct"/>
        <w:tblLook w:val="04A0"/>
      </w:tblPr>
      <w:tblGrid>
        <w:gridCol w:w="516"/>
        <w:gridCol w:w="3582"/>
        <w:gridCol w:w="2086"/>
        <w:gridCol w:w="1131"/>
        <w:gridCol w:w="844"/>
        <w:gridCol w:w="2312"/>
      </w:tblGrid>
      <w:tr w:rsidR="00203A20" w:rsidTr="00F137A9">
        <w:trPr>
          <w:trHeight w:val="3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Pr="00742D22" w:rsidRDefault="00742D22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o-RO"/>
              </w:rPr>
              <w:t>Nr</w:t>
            </w: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Pr="00A16244" w:rsidRDefault="00203A20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Denumirea</w:t>
            </w:r>
            <w:proofErr w:type="spellEnd"/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="00A16244">
              <w:rPr>
                <w:rFonts w:cs="Times New Roman"/>
                <w:color w:val="000000"/>
                <w:sz w:val="24"/>
                <w:szCs w:val="24"/>
                <w:lang w:val="ro-RO"/>
              </w:rPr>
              <w:t xml:space="preserve">mei de cercetare </w:t>
            </w:r>
            <w:proofErr w:type="spellStart"/>
            <w:r w:rsidR="00A16244"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rom</w:t>
            </w:r>
            <w:proofErr w:type="spellEnd"/>
            <w:r w:rsidR="00A16244">
              <w:rPr>
                <w:rFonts w:cs="Times New Roman"/>
                <w:color w:val="000000"/>
                <w:sz w:val="24"/>
                <w:szCs w:val="24"/>
                <w:lang w:val="ro-RO"/>
              </w:rPr>
              <w:t>â</w:t>
            </w:r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="00A16244">
              <w:rPr>
                <w:rFonts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englez</w:t>
            </w:r>
            <w:r w:rsid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Coordonator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Facultate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Statut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Pr="00B8450E" w:rsidRDefault="00B8450E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o-RO"/>
              </w:rPr>
              <w:t>Executor</w:t>
            </w:r>
          </w:p>
        </w:tc>
      </w:tr>
      <w:tr w:rsidR="00203A20" w:rsidTr="00F137A9">
        <w:trPr>
          <w:trHeight w:val="3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Aspectele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leucemiilor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limfoblastice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MED2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Abd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El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Ghani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Fatma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Nemer</w:t>
            </w:r>
            <w:proofErr w:type="spellEnd"/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Epidemilogical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features, diagnosis and treatment of acute lymphoblastic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leukemias</w:t>
            </w:r>
            <w:proofErr w:type="spellEnd"/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Buruiană Sanda Ion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Ursan Mariana Marian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Autoimmune component in non-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Hodgkins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lymphomas.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Limfoamele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indolente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extranodale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Buruiană Sanda Ion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Josanu Marina Emil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Indolent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extranodal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Hodgkins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Lymphomas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clinico-diagnostice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lymphoblastice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Larisa Zaharia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Capanji Alina Dumitru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-diagnostic characteristics and treatment of acute lymphoblastic leukemia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managementul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mielofibrozei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primare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Musteaţă Larisa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Zaharia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In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Andrianova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Anastasia Maxim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Epidemiological,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diagnsotic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features and management of primary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myelofibrosis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Aspectele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clinico-evolutive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limfomului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Hodgkin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Șevcenco Valeria Ruslan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Epidemiological,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-evolutional and diagnostic aspects of Hodgkin lymphoma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Aspectele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leucemiilor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limfoblastice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MED2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Abd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El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Ghani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Fatma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Nemer</w:t>
            </w:r>
            <w:proofErr w:type="spellEnd"/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P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Epidemilogical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features, diagnosis and treatment of acute lymphoblastic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leukemias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, medico-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limfoamelor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agresive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Nitrean Adrian Iurie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Epidemiological, medico-social aspects and treatment of the aggressive non-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Hodgkins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lymphomas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clinico-evolutive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hematologice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opțiunile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limfoamele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agresive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extranodale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Pîrlii Iulius Serghei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-evolutional, hematological features and diagnostic options in the aggressive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extranodal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non-Hodgkin lymphomas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, medico-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opțiunile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contemporane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limfocitare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cronice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Tcaci Vera Sergiu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Epidemiological, medico-social characteristics and updated treatment options of chronic lymphocytic leukemia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Tratamentul leucemiilor acute nelimfoblastice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Pușca Adelina Victor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Treatment of non-lymphoblastic 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leukemias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limfoamelor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nodale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generalizate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Musteaţă Vasile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In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Dunas Adriana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Andrei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Treatment of the generalized nodal non-Hodgkin lymphomas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limfomului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stadiile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avansate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Fălceanu Valeria Valeriu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Treatment of the advanced-stage Hodgkin lymphoma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Aspectele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mielomului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multiplu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Robu Maria Vasile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Banciu Vera Ivan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Clinical aspects and treatment of multiple myeloma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trombocitopeniei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autoimune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Robu Maria Vasile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Țarălungă Victoria Radu</w:t>
            </w:r>
          </w:p>
        </w:tc>
      </w:tr>
      <w:tr w:rsidR="00203A20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Diagnosis and treatment of autoimmune thrombocytopenia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239E" w:rsidTr="00F137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9E" w:rsidRDefault="0001239E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hematologice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triholeucemiei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 /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Robu Maria Vasile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Timofti Ecaterina Vasile</w:t>
            </w:r>
          </w:p>
        </w:tc>
      </w:tr>
      <w:tr w:rsidR="0001239E" w:rsidTr="00F137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9E" w:rsidRPr="0001239E" w:rsidRDefault="0001239E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o-RO"/>
              </w:rPr>
              <w:t xml:space="preserve">17. 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7A9" w:rsidRDefault="00F137A9" w:rsidP="00F137A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Limfoamele</w:t>
            </w:r>
            <w:proofErr w:type="spellEnd"/>
            <w:r>
              <w:rPr>
                <w:sz w:val="23"/>
                <w:szCs w:val="23"/>
              </w:rPr>
              <w:t xml:space="preserve"> non-Hodgkin Epstein-Barr </w:t>
            </w:r>
            <w:proofErr w:type="spellStart"/>
            <w:r>
              <w:rPr>
                <w:sz w:val="23"/>
                <w:szCs w:val="23"/>
              </w:rPr>
              <w:t>pozitive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1239E" w:rsidRDefault="0001239E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Pr="00203A20" w:rsidRDefault="0001239E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Buruiană Sanda 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Pr="00203A20" w:rsidRDefault="0001239E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Rezident</w:t>
            </w:r>
            <w:proofErr w:type="spellEnd"/>
            <w:r w:rsidR="00695400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5400">
              <w:rPr>
                <w:rFonts w:cs="Times New Roman"/>
                <w:color w:val="000000"/>
                <w:sz w:val="24"/>
                <w:szCs w:val="24"/>
                <w:lang w:val="en-US"/>
              </w:rPr>
              <w:t>anul</w:t>
            </w:r>
            <w:proofErr w:type="spellEnd"/>
            <w:r w:rsidR="00695400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jc w:val="center"/>
            </w:pPr>
            <w:r w:rsidRPr="00D71E7A"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Pr="00203A20" w:rsidRDefault="0001239E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Negara Ivan</w:t>
            </w:r>
          </w:p>
        </w:tc>
      </w:tr>
      <w:tr w:rsidR="00F137A9" w:rsidTr="00F137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01239E" w:rsidRDefault="00F137A9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7A9" w:rsidRDefault="00F137A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Modificările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genetice</w:t>
            </w:r>
            <w:proofErr w:type="spellEnd"/>
            <w:r>
              <w:rPr>
                <w:sz w:val="23"/>
                <w:szCs w:val="23"/>
              </w:rPr>
              <w:t xml:space="preserve"> TP53 la </w:t>
            </w:r>
            <w:proofErr w:type="spellStart"/>
            <w:r>
              <w:rPr>
                <w:sz w:val="23"/>
                <w:szCs w:val="23"/>
              </w:rPr>
              <w:t>pacienții</w:t>
            </w:r>
            <w:proofErr w:type="spellEnd"/>
            <w:r>
              <w:rPr>
                <w:sz w:val="23"/>
                <w:szCs w:val="23"/>
              </w:rPr>
              <w:t xml:space="preserve"> cu </w:t>
            </w:r>
            <w:proofErr w:type="spellStart"/>
            <w:r>
              <w:rPr>
                <w:sz w:val="23"/>
                <w:szCs w:val="23"/>
              </w:rPr>
              <w:t>Limfom</w:t>
            </w:r>
            <w:proofErr w:type="spellEnd"/>
            <w:r>
              <w:rPr>
                <w:sz w:val="23"/>
                <w:szCs w:val="23"/>
              </w:rPr>
              <w:t xml:space="preserve"> non-Hodgkin </w:t>
            </w:r>
            <w:proofErr w:type="spellStart"/>
            <w:r>
              <w:rPr>
                <w:sz w:val="23"/>
                <w:szCs w:val="23"/>
              </w:rPr>
              <w:t>Difuz</w:t>
            </w:r>
            <w:proofErr w:type="spellEnd"/>
            <w:r>
              <w:rPr>
                <w:sz w:val="23"/>
                <w:szCs w:val="23"/>
              </w:rPr>
              <w:t xml:space="preserve"> cu </w:t>
            </w:r>
            <w:proofErr w:type="spellStart"/>
            <w:r>
              <w:rPr>
                <w:sz w:val="23"/>
                <w:szCs w:val="23"/>
              </w:rPr>
              <w:t>celule</w:t>
            </w:r>
            <w:proofErr w:type="spellEnd"/>
            <w:r>
              <w:rPr>
                <w:sz w:val="23"/>
                <w:szCs w:val="23"/>
              </w:rPr>
              <w:t xml:space="preserve"> B </w:t>
            </w:r>
            <w:proofErr w:type="spellStart"/>
            <w:r>
              <w:rPr>
                <w:sz w:val="23"/>
                <w:szCs w:val="23"/>
              </w:rPr>
              <w:t>mari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A9" w:rsidRPr="00203A20" w:rsidRDefault="00F137A9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Buruiană Sanda 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A9" w:rsidRPr="00203A20" w:rsidRDefault="00F137A9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Rezident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A9" w:rsidRDefault="00F137A9" w:rsidP="0001239E">
            <w:pPr>
              <w:jc w:val="center"/>
            </w:pPr>
            <w:r w:rsidRPr="00D71E7A"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A9" w:rsidRPr="00203A20" w:rsidRDefault="00F137A9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Grecu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Ana</w:t>
            </w:r>
          </w:p>
        </w:tc>
      </w:tr>
      <w:tr w:rsidR="00F137A9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01239E" w:rsidRDefault="00F137A9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137A9" w:rsidRDefault="00F137A9" w:rsidP="00695400">
            <w:pPr>
              <w:spacing w:after="0" w:line="257" w:lineRule="auto"/>
              <w:contextualSpacing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37A9" w:rsidRPr="0001239E" w:rsidRDefault="00F137A9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37A9" w:rsidRPr="00203A20" w:rsidRDefault="00F137A9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Rezident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37A9" w:rsidRPr="0001239E" w:rsidRDefault="00F137A9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71E7A"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37A9" w:rsidRPr="0001239E" w:rsidRDefault="00F137A9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Șatcovscaia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Inna</w:t>
            </w:r>
          </w:p>
        </w:tc>
      </w:tr>
      <w:tr w:rsidR="00F137A9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01239E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137A9" w:rsidRDefault="00F137A9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leucemiilor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nelimfoblastice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137A9" w:rsidTr="00F137A9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</w:tr>
    </w:tbl>
    <w:p w:rsidR="00982E31" w:rsidRPr="0001239E" w:rsidRDefault="00982E31" w:rsidP="00205BCE">
      <w:pPr>
        <w:rPr>
          <w:lang w:val="en-US"/>
        </w:rPr>
      </w:pPr>
    </w:p>
    <w:sectPr w:rsidR="00982E31" w:rsidRPr="0001239E" w:rsidSect="00205BCE"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B45"/>
    <w:multiLevelType w:val="hybridMultilevel"/>
    <w:tmpl w:val="72942D02"/>
    <w:lvl w:ilvl="0" w:tplc="B66253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5B"/>
    <w:multiLevelType w:val="multilevel"/>
    <w:tmpl w:val="C0D2E6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/>
        <w:bCs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i w:val="0"/>
        <w:iCs w:val="0"/>
        <w:color w:val="auto"/>
        <w:lang w:val="en-US"/>
      </w:rPr>
    </w:lvl>
    <w:lvl w:ilvl="3">
      <w:start w:val="1"/>
      <w:numFmt w:val="decimal"/>
      <w:pStyle w:val="Heading4"/>
      <w:lvlText w:val="%1.%2.%3.%4"/>
      <w:lvlJc w:val="left"/>
      <w:pPr>
        <w:ind w:left="464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F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82422A0"/>
    <w:multiLevelType w:val="hybridMultilevel"/>
    <w:tmpl w:val="3F145C50"/>
    <w:lvl w:ilvl="0" w:tplc="3B8CB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63AB0"/>
    <w:multiLevelType w:val="hybridMultilevel"/>
    <w:tmpl w:val="81AAE992"/>
    <w:lvl w:ilvl="0" w:tplc="A8CE84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26CE"/>
    <w:multiLevelType w:val="hybridMultilevel"/>
    <w:tmpl w:val="ABB6E106"/>
    <w:lvl w:ilvl="0" w:tplc="0D445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B1CBD"/>
    <w:multiLevelType w:val="hybridMultilevel"/>
    <w:tmpl w:val="66263B48"/>
    <w:lvl w:ilvl="0" w:tplc="1DC6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7431D"/>
    <w:multiLevelType w:val="hybridMultilevel"/>
    <w:tmpl w:val="F6083028"/>
    <w:lvl w:ilvl="0" w:tplc="AAE476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E05CD"/>
    <w:multiLevelType w:val="hybridMultilevel"/>
    <w:tmpl w:val="927044A8"/>
    <w:lvl w:ilvl="0" w:tplc="B9BCDF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631DE"/>
    <w:multiLevelType w:val="hybridMultilevel"/>
    <w:tmpl w:val="7B6655AC"/>
    <w:lvl w:ilvl="0" w:tplc="7CFA10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55B6B"/>
    <w:multiLevelType w:val="hybridMultilevel"/>
    <w:tmpl w:val="D51412AE"/>
    <w:lvl w:ilvl="0" w:tplc="503224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913A1"/>
    <w:multiLevelType w:val="hybridMultilevel"/>
    <w:tmpl w:val="774ADC48"/>
    <w:lvl w:ilvl="0" w:tplc="9C888A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C1CCC"/>
    <w:multiLevelType w:val="hybridMultilevel"/>
    <w:tmpl w:val="0E1CAFBE"/>
    <w:lvl w:ilvl="0" w:tplc="306620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22F09"/>
    <w:multiLevelType w:val="hybridMultilevel"/>
    <w:tmpl w:val="4BC06382"/>
    <w:lvl w:ilvl="0" w:tplc="348A1E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3A20"/>
    <w:rsid w:val="0001239E"/>
    <w:rsid w:val="00203A20"/>
    <w:rsid w:val="00205BCE"/>
    <w:rsid w:val="00307CEE"/>
    <w:rsid w:val="00352AA3"/>
    <w:rsid w:val="003A4096"/>
    <w:rsid w:val="00695400"/>
    <w:rsid w:val="006D7BA1"/>
    <w:rsid w:val="00742D22"/>
    <w:rsid w:val="007A220C"/>
    <w:rsid w:val="008C70F5"/>
    <w:rsid w:val="00905352"/>
    <w:rsid w:val="00982E31"/>
    <w:rsid w:val="00A16244"/>
    <w:rsid w:val="00B422A9"/>
    <w:rsid w:val="00B8450E"/>
    <w:rsid w:val="00E228F7"/>
    <w:rsid w:val="00E92CB0"/>
    <w:rsid w:val="00F137A9"/>
    <w:rsid w:val="00FA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20"/>
    <w:pPr>
      <w:spacing w:after="120" w:line="256" w:lineRule="auto"/>
      <w:jc w:val="both"/>
    </w:pPr>
    <w:rPr>
      <w:rFonts w:ascii="Times New Roman" w:eastAsiaTheme="minorEastAsia" w:hAnsi="Times New Roman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A20"/>
    <w:pPr>
      <w:keepNext/>
      <w:keepLines/>
      <w:numPr>
        <w:numId w:val="1"/>
      </w:numPr>
      <w:pBdr>
        <w:bottom w:val="thinThickSmallGap" w:sz="18" w:space="1" w:color="002060"/>
      </w:pBdr>
      <w:spacing w:after="0"/>
      <w:jc w:val="left"/>
      <w:outlineLvl w:val="0"/>
    </w:pPr>
    <w:rPr>
      <w:rFonts w:eastAsia="Times New Roman" w:cstheme="majorBidi"/>
      <w:b/>
      <w:bCs/>
      <w:caps/>
      <w:color w:val="002060"/>
      <w:sz w:val="32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A20"/>
    <w:pPr>
      <w:keepNext/>
      <w:keepLines/>
      <w:numPr>
        <w:ilvl w:val="1"/>
        <w:numId w:val="1"/>
      </w:numPr>
      <w:pBdr>
        <w:bottom w:val="dashDotStroked" w:sz="24" w:space="1" w:color="1418B0"/>
      </w:pBdr>
      <w:spacing w:after="0"/>
      <w:jc w:val="left"/>
      <w:outlineLvl w:val="1"/>
    </w:pPr>
    <w:rPr>
      <w:rFonts w:eastAsiaTheme="majorEastAsia" w:cs="Times New Roman"/>
      <w:b/>
      <w:bCs/>
      <w:caps/>
      <w:color w:val="1418B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3A20"/>
    <w:pPr>
      <w:keepNext/>
      <w:keepLines/>
      <w:numPr>
        <w:ilvl w:val="2"/>
        <w:numId w:val="1"/>
      </w:numPr>
      <w:spacing w:before="240" w:after="0"/>
      <w:ind w:left="720"/>
      <w:jc w:val="left"/>
      <w:outlineLvl w:val="2"/>
    </w:pPr>
    <w:rPr>
      <w:rFonts w:eastAsiaTheme="majorEastAsia" w:cstheme="majorBidi"/>
      <w:b/>
      <w:bCs/>
      <w:color w:val="000000" w:themeColor="text1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03A20"/>
    <w:pPr>
      <w:keepNext/>
      <w:keepLines/>
      <w:numPr>
        <w:ilvl w:val="3"/>
        <w:numId w:val="1"/>
      </w:numPr>
      <w:tabs>
        <w:tab w:val="left" w:pos="1350"/>
        <w:tab w:val="left" w:pos="1440"/>
        <w:tab w:val="left" w:pos="1710"/>
      </w:tabs>
      <w:spacing w:before="200" w:after="0"/>
      <w:ind w:left="2214"/>
      <w:jc w:val="left"/>
      <w:outlineLvl w:val="3"/>
    </w:pPr>
    <w:rPr>
      <w:rFonts w:eastAsiaTheme="majorEastAsia" w:cs="Times New Roman"/>
      <w:b/>
      <w:bCs/>
      <w:iCs/>
      <w:color w:val="1E23E6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A2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A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A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A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A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20"/>
    <w:rPr>
      <w:rFonts w:ascii="Times New Roman" w:eastAsia="Times New Roman" w:hAnsi="Times New Roman" w:cstheme="majorBidi"/>
      <w:b/>
      <w:bCs/>
      <w:caps/>
      <w:color w:val="00206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20"/>
    <w:rPr>
      <w:rFonts w:ascii="Times New Roman" w:eastAsiaTheme="majorEastAsia" w:hAnsi="Times New Roman" w:cs="Times New Roman"/>
      <w:b/>
      <w:bCs/>
      <w:caps/>
      <w:color w:val="1418B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A2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A20"/>
    <w:rPr>
      <w:rFonts w:ascii="Times New Roman" w:eastAsiaTheme="majorEastAsia" w:hAnsi="Times New Roman" w:cs="Times New Roman"/>
      <w:b/>
      <w:bCs/>
      <w:iCs/>
      <w:color w:val="1E23E6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A20"/>
    <w:rPr>
      <w:rFonts w:asciiTheme="majorHAnsi" w:eastAsiaTheme="majorEastAsia" w:hAnsiTheme="majorHAnsi" w:cstheme="majorBidi"/>
      <w:color w:val="17365D" w:themeColor="text2" w:themeShade="BF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A20"/>
    <w:rPr>
      <w:rFonts w:asciiTheme="majorHAnsi" w:eastAsiaTheme="majorEastAsia" w:hAnsiTheme="majorHAnsi" w:cstheme="majorBidi"/>
      <w:i/>
      <w:iCs/>
      <w:color w:val="17365D" w:themeColor="text2" w:themeShade="BF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A2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A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A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styleId="Hyperlink">
    <w:name w:val="Hyperlink"/>
    <w:uiPriority w:val="99"/>
    <w:semiHidden/>
    <w:unhideWhenUsed/>
    <w:rsid w:val="00203A20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203A20"/>
    <w:rPr>
      <w:rFonts w:ascii="Times New Roman" w:hAnsi="Times New Roman" w:cs="Times New Roman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203A20"/>
    <w:pPr>
      <w:ind w:left="720"/>
      <w:contextualSpacing/>
    </w:pPr>
    <w:rPr>
      <w:rFonts w:eastAsiaTheme="minorHAnsi" w:cs="Times New Roman"/>
      <w:lang w:val="en-US"/>
    </w:rPr>
  </w:style>
  <w:style w:type="paragraph" w:customStyle="1" w:styleId="Default">
    <w:name w:val="Default"/>
    <w:rsid w:val="00F13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22</cp:revision>
  <dcterms:created xsi:type="dcterms:W3CDTF">2022-12-18T14:07:00Z</dcterms:created>
  <dcterms:modified xsi:type="dcterms:W3CDTF">2022-12-18T14:44:00Z</dcterms:modified>
</cp:coreProperties>
</file>